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77F7EC38"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FF642E" w:rsidRPr="00FF642E">
        <w:rPr>
          <w:rFonts w:eastAsia="Malgun Gothic"/>
          <w:b/>
          <w:bCs/>
          <w:sz w:val="28"/>
          <w:lang w:val="en-GB"/>
        </w:rPr>
        <w:t>R5-225104</w:t>
      </w:r>
    </w:p>
    <w:p w14:paraId="7AC8CAC4" w14:textId="032F94ED"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638CF122" w:rsidR="00A2208A" w:rsidRPr="00BC6E8D" w:rsidRDefault="00A2208A" w:rsidP="00A2208A">
      <w:pPr>
        <w:ind w:left="2160" w:hanging="2160"/>
      </w:pPr>
      <w:r w:rsidRPr="00B55C47">
        <w:rPr>
          <w:b/>
        </w:rPr>
        <w:t>Title:</w:t>
      </w:r>
      <w:r w:rsidRPr="00B55C47">
        <w:rPr>
          <w:b/>
        </w:rPr>
        <w:tab/>
      </w:r>
      <w:r w:rsidR="000113DA" w:rsidRPr="000113DA">
        <w:t>On additional spurious emission for EN-DC with FR2</w:t>
      </w:r>
    </w:p>
    <w:p w14:paraId="0483421E" w14:textId="309FEB58" w:rsidR="00A2208A" w:rsidRPr="00B55C47" w:rsidRDefault="00A2208A" w:rsidP="00A2208A">
      <w:pPr>
        <w:rPr>
          <w:bCs/>
          <w:lang w:eastAsia="ja-JP"/>
        </w:rPr>
      </w:pPr>
      <w:r w:rsidRPr="00CB1662">
        <w:rPr>
          <w:b/>
        </w:rPr>
        <w:t>Agenda Item:</w:t>
      </w:r>
      <w:r w:rsidR="00BB2F5E" w:rsidRPr="00CB1662">
        <w:tab/>
      </w:r>
      <w:r w:rsidR="00BB2F5E" w:rsidRPr="00CB1662">
        <w:tab/>
      </w:r>
      <w:r w:rsidR="009B55E2" w:rsidRPr="00CB1662">
        <w:t>5.</w:t>
      </w:r>
      <w:r w:rsidR="00CB1662" w:rsidRPr="00CB1662">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2D972D3D" w:rsidR="00F002EE" w:rsidRPr="00B55C47" w:rsidRDefault="000113DA" w:rsidP="00855AF8">
      <w:bookmarkStart w:id="0" w:name="OLE_LINK10"/>
      <w:bookmarkStart w:id="1" w:name="OLE_LINK11"/>
      <w:r>
        <w:t xml:space="preserve">In current conformance testing, there is a lack of test coverage of additional spurious emissions in FR2 for EN-DC only UEs. While test cases have been specified for the 5G/NR operation mode, the equivalent test cases for EN-DC mode are missing in the work plan for TS 38.521-3. </w:t>
      </w:r>
    </w:p>
    <w:p w14:paraId="59D92B3E" w14:textId="2277EABF" w:rsidR="00FC45FA" w:rsidRDefault="00BC6E8D" w:rsidP="00FC45FA">
      <w:pPr>
        <w:pStyle w:val="berschrift1"/>
        <w:rPr>
          <w:lang w:val="en-US"/>
        </w:rPr>
      </w:pPr>
      <w:r>
        <w:rPr>
          <w:lang w:val="en-US"/>
        </w:rPr>
        <w:t>Discussion</w:t>
      </w:r>
    </w:p>
    <w:p w14:paraId="4830A0FC" w14:textId="77777777" w:rsidR="000113DA" w:rsidRDefault="002F572C" w:rsidP="00270A28">
      <w:pPr>
        <w:spacing w:after="0" w:line="240" w:lineRule="auto"/>
        <w:rPr>
          <w:lang w:eastAsia="en-US"/>
        </w:rPr>
      </w:pPr>
      <w:r>
        <w:rPr>
          <w:lang w:eastAsia="en-US"/>
        </w:rPr>
        <w:t xml:space="preserve">In this paper we </w:t>
      </w:r>
      <w:r w:rsidR="000113DA">
        <w:rPr>
          <w:lang w:eastAsia="en-US"/>
        </w:rPr>
        <w:t>provide an overview of the status of additional spurious emission test cases for FR2 for 5G/NR and EN-DC and propose to specify EN-DC versions of the tests in TS 38.521-3.</w:t>
      </w:r>
    </w:p>
    <w:p w14:paraId="76C671DB" w14:textId="77777777" w:rsidR="000113DA" w:rsidRDefault="000113DA" w:rsidP="00270A28">
      <w:pPr>
        <w:spacing w:after="0" w:line="240" w:lineRule="auto"/>
        <w:rPr>
          <w:lang w:eastAsia="en-US"/>
        </w:rPr>
      </w:pPr>
    </w:p>
    <w:p w14:paraId="7FAC9FC6" w14:textId="5E0A18E8" w:rsidR="000113DA" w:rsidRDefault="000113DA" w:rsidP="00270A28">
      <w:pPr>
        <w:spacing w:after="0" w:line="240" w:lineRule="auto"/>
        <w:rPr>
          <w:lang w:eastAsia="en-US"/>
        </w:rPr>
      </w:pPr>
      <w:r>
        <w:rPr>
          <w:lang w:eastAsia="en-US"/>
        </w:rPr>
        <w:t xml:space="preserve">The additional spurious emissions test case for FR2 (SC) is completed in TS 38.521-2 [1]: </w:t>
      </w:r>
    </w:p>
    <w:p w14:paraId="3C29C8CD" w14:textId="02DB3884" w:rsidR="000113DA" w:rsidRPr="000113DA" w:rsidRDefault="000113DA" w:rsidP="000113DA">
      <w:pPr>
        <w:keepNext/>
        <w:keepLines/>
        <w:shd w:val="clear" w:color="auto" w:fill="BFBFBF" w:themeFill="background1" w:themeFillShade="BF"/>
        <w:overflowPunct w:val="0"/>
        <w:autoSpaceDE w:val="0"/>
        <w:autoSpaceDN w:val="0"/>
        <w:adjustRightInd w:val="0"/>
        <w:spacing w:before="120" w:after="180" w:line="240" w:lineRule="auto"/>
        <w:ind w:left="284"/>
        <w:jc w:val="both"/>
        <w:textAlignment w:val="baseline"/>
        <w:outlineLvl w:val="3"/>
        <w:rPr>
          <w:rFonts w:eastAsia="Times New Roman" w:cs="Times New Roman"/>
          <w:sz w:val="24"/>
          <w:szCs w:val="20"/>
          <w:lang w:val="en-GB" w:eastAsia="en-GB"/>
        </w:rPr>
      </w:pPr>
      <w:bookmarkStart w:id="2" w:name="_Toc21026611"/>
      <w:bookmarkStart w:id="3" w:name="_Toc27743862"/>
      <w:bookmarkStart w:id="4" w:name="_Toc36197035"/>
      <w:bookmarkStart w:id="5" w:name="_Toc36197727"/>
      <w:r w:rsidRPr="000113DA">
        <w:rPr>
          <w:rFonts w:eastAsia="Times New Roman" w:cs="Times New Roman"/>
          <w:sz w:val="24"/>
          <w:szCs w:val="20"/>
          <w:lang w:val="en-GB" w:eastAsia="en-GB"/>
        </w:rPr>
        <w:t>6.5.3.3</w:t>
      </w:r>
      <w:r w:rsidRPr="000113DA">
        <w:rPr>
          <w:rFonts w:eastAsia="Times New Roman" w:cs="Times New Roman"/>
          <w:sz w:val="24"/>
          <w:szCs w:val="20"/>
          <w:lang w:val="en-GB" w:eastAsia="en-GB"/>
        </w:rPr>
        <w:tab/>
        <w:t>Additional spurious emission</w:t>
      </w:r>
      <w:bookmarkEnd w:id="2"/>
      <w:bookmarkEnd w:id="3"/>
      <w:bookmarkEnd w:id="4"/>
      <w:bookmarkEnd w:id="5"/>
      <w:r w:rsidRPr="000113DA">
        <w:rPr>
          <w:rFonts w:eastAsia="Times New Roman" w:cs="Times New Roman"/>
          <w:sz w:val="24"/>
          <w:szCs w:val="20"/>
          <w:lang w:val="en-GB" w:eastAsia="en-GB"/>
        </w:rPr>
        <w:t>s</w:t>
      </w:r>
    </w:p>
    <w:p w14:paraId="2A093990"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Editor’s note: The following aspects are either missing or not yet determined:</w:t>
      </w:r>
    </w:p>
    <w:p w14:paraId="3EF22207" w14:textId="77777777" w:rsidR="000113DA" w:rsidRPr="000113DA" w:rsidRDefault="000113DA" w:rsidP="000113DA">
      <w:pPr>
        <w:keepLines/>
        <w:numPr>
          <w:ilvl w:val="0"/>
          <w:numId w:val="8"/>
        </w:numPr>
        <w:shd w:val="clear" w:color="auto" w:fill="BFBFBF" w:themeFill="background1" w:themeFillShade="BF"/>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rPr>
        <w:t>Connection diagram between SS and UE in TS 38.508-1 [10] Annex A is FFS.</w:t>
      </w:r>
    </w:p>
    <w:p w14:paraId="6A1042C7" w14:textId="77777777" w:rsidR="000113DA" w:rsidRPr="000113DA" w:rsidRDefault="000113DA" w:rsidP="000113DA">
      <w:pPr>
        <w:keepLines/>
        <w:numPr>
          <w:ilvl w:val="0"/>
          <w:numId w:val="8"/>
        </w:numPr>
        <w:shd w:val="clear" w:color="auto" w:fill="BFBFBF" w:themeFill="background1" w:themeFillShade="BF"/>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rPr>
        <w:t>T</w:t>
      </w:r>
      <w:r w:rsidRPr="000113DA">
        <w:rPr>
          <w:rFonts w:ascii="Times New Roman" w:eastAsia="Times New Roman" w:hAnsi="Times New Roman" w:cs="Times New Roman"/>
          <w:color w:val="FF0000"/>
          <w:sz w:val="20"/>
          <w:szCs w:val="20"/>
          <w:lang w:val="en-GB" w:eastAsia="en-GB"/>
        </w:rPr>
        <w:t>est procedure only includes the testing of smartphone</w:t>
      </w:r>
      <w:r w:rsidRPr="000113DA">
        <w:rPr>
          <w:rFonts w:ascii="Times New Roman" w:eastAsia="Times New Roman" w:hAnsi="Times New Roman" w:cs="Times New Roman"/>
          <w:color w:val="FF0000"/>
          <w:sz w:val="20"/>
          <w:szCs w:val="20"/>
          <w:lang w:val="en-GB"/>
        </w:rPr>
        <w:t xml:space="preserve"> and  is FFS for </w:t>
      </w:r>
      <w:r w:rsidRPr="000113DA">
        <w:rPr>
          <w:rFonts w:ascii="Times New Roman" w:eastAsia="Times New Roman" w:hAnsi="Times New Roman" w:cs="Times New Roman"/>
          <w:color w:val="FF0000"/>
          <w:sz w:val="20"/>
          <w:szCs w:val="20"/>
          <w:lang w:val="en-GB" w:eastAsia="en-GB"/>
        </w:rPr>
        <w:t>laptop and FWA</w:t>
      </w:r>
      <w:r w:rsidRPr="000113DA">
        <w:rPr>
          <w:rFonts w:ascii="Times New Roman" w:eastAsia="Times New Roman" w:hAnsi="Times New Roman" w:cs="Times New Roman"/>
          <w:color w:val="FF0000"/>
          <w:sz w:val="20"/>
          <w:szCs w:val="20"/>
          <w:lang w:val="en-GB"/>
        </w:rPr>
        <w:t>.</w:t>
      </w:r>
    </w:p>
    <w:p w14:paraId="1FF21DEE" w14:textId="62C3A058" w:rsidR="000113DA" w:rsidRDefault="000113DA" w:rsidP="00270A28">
      <w:pPr>
        <w:spacing w:after="0" w:line="240" w:lineRule="auto"/>
        <w:rPr>
          <w:lang w:eastAsia="en-US"/>
        </w:rPr>
      </w:pPr>
      <w:r>
        <w:rPr>
          <w:lang w:eastAsia="en-US"/>
        </w:rPr>
        <w:t>The CA test cases for additional spurious emissions have been progressed in TS 38.521-2 [1] in the last meetings:</w:t>
      </w:r>
    </w:p>
    <w:p w14:paraId="108C807C" w14:textId="77777777" w:rsidR="000113DA" w:rsidRPr="000113DA" w:rsidRDefault="000113DA" w:rsidP="000113DA">
      <w:pPr>
        <w:keepNext/>
        <w:keepLines/>
        <w:shd w:val="clear" w:color="auto" w:fill="BFBFBF" w:themeFill="background1" w:themeFillShade="BF"/>
        <w:overflowPunct w:val="0"/>
        <w:autoSpaceDE w:val="0"/>
        <w:autoSpaceDN w:val="0"/>
        <w:adjustRightInd w:val="0"/>
        <w:spacing w:before="120" w:after="180" w:line="240" w:lineRule="auto"/>
        <w:ind w:left="284"/>
        <w:textAlignment w:val="baseline"/>
        <w:outlineLvl w:val="4"/>
        <w:rPr>
          <w:rFonts w:eastAsia="Times New Roman" w:cs="Times New Roman"/>
          <w:szCs w:val="20"/>
          <w:lang w:val="en-GB" w:eastAsia="en-GB"/>
        </w:rPr>
      </w:pPr>
      <w:bookmarkStart w:id="6" w:name="_Toc21026665"/>
      <w:bookmarkStart w:id="7" w:name="_Toc27743948"/>
      <w:bookmarkStart w:id="8" w:name="_Toc36197121"/>
      <w:bookmarkStart w:id="9" w:name="_Toc36197813"/>
      <w:r w:rsidRPr="000113DA">
        <w:rPr>
          <w:rFonts w:eastAsia="Times New Roman" w:cs="Times New Roman"/>
          <w:szCs w:val="20"/>
          <w:lang w:val="en-GB" w:eastAsia="en-GB"/>
        </w:rPr>
        <w:t>6.5A.3.3.1</w:t>
      </w:r>
      <w:r w:rsidRPr="000113DA">
        <w:rPr>
          <w:rFonts w:eastAsia="Times New Roman" w:cs="Times New Roman"/>
          <w:szCs w:val="20"/>
          <w:lang w:val="en-GB" w:eastAsia="en-GB"/>
        </w:rPr>
        <w:tab/>
        <w:t>Additional spurious emissions for CA (2UL CA)</w:t>
      </w:r>
      <w:bookmarkEnd w:id="6"/>
      <w:bookmarkEnd w:id="7"/>
      <w:bookmarkEnd w:id="8"/>
      <w:bookmarkEnd w:id="9"/>
    </w:p>
    <w:p w14:paraId="7929C9DE"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Editor’s note: This clause is incomplete. The following aspects are either missing or not yet determined:</w:t>
      </w:r>
    </w:p>
    <w:p w14:paraId="53324C06"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567"/>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w:t>
      </w:r>
      <w:r w:rsidRPr="000113DA">
        <w:rPr>
          <w:rFonts w:ascii="Times New Roman" w:eastAsia="Times New Roman" w:hAnsi="Times New Roman" w:cs="Times New Roman"/>
          <w:color w:val="FF0000"/>
          <w:sz w:val="20"/>
          <w:szCs w:val="20"/>
          <w:lang w:val="en-GB" w:eastAsia="en-GB"/>
        </w:rPr>
        <w:tab/>
        <w:t>The testability of this test case is pending further analysis on relaxation of the requirement for band other than n257, n258, n260 and n261.</w:t>
      </w:r>
    </w:p>
    <w:p w14:paraId="4B9B5E1E"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567"/>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 xml:space="preserve">- </w:t>
      </w:r>
      <w:r w:rsidRPr="000113DA">
        <w:rPr>
          <w:rFonts w:ascii="Times New Roman" w:eastAsia="Times New Roman" w:hAnsi="Times New Roman" w:cs="Times New Roman"/>
          <w:color w:val="FF0000"/>
          <w:sz w:val="20"/>
          <w:szCs w:val="20"/>
          <w:lang w:val="en-GB" w:eastAsia="en-GB"/>
        </w:rPr>
        <w:tab/>
        <w:t>Measurement Uncertainties and Test Tolerances are FFS for power class 1, 2, and 4.</w:t>
      </w:r>
    </w:p>
    <w:p w14:paraId="227679DF"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567"/>
        <w:textAlignment w:val="baseline"/>
        <w:rPr>
          <w:rFonts w:ascii="Times New Roman" w:eastAsia="Times New Roman" w:hAnsi="Times New Roman" w:cs="Times New Roman"/>
          <w:color w:val="FF0000"/>
          <w:sz w:val="20"/>
          <w:szCs w:val="20"/>
          <w:lang w:val="en-GB"/>
        </w:rPr>
      </w:pPr>
      <w:r w:rsidRPr="000113DA">
        <w:rPr>
          <w:rFonts w:ascii="Times New Roman" w:eastAsia="Times New Roman" w:hAnsi="Times New Roman" w:cs="Times New Roman"/>
          <w:color w:val="FF0000"/>
          <w:sz w:val="20"/>
          <w:szCs w:val="20"/>
          <w:lang w:val="en-GB" w:eastAsia="en-GB"/>
        </w:rPr>
        <w:t xml:space="preserve">- </w:t>
      </w:r>
      <w:r w:rsidRPr="000113DA">
        <w:rPr>
          <w:rFonts w:ascii="Times New Roman" w:eastAsia="Times New Roman" w:hAnsi="Times New Roman" w:cs="Times New Roman"/>
          <w:color w:val="FF0000"/>
          <w:sz w:val="20"/>
          <w:szCs w:val="20"/>
          <w:lang w:val="en-GB" w:eastAsia="en-GB"/>
        </w:rPr>
        <w:tab/>
        <w:t>TP analysis for CA is FFS (identify lowest MPR w/form, RB allocation for multiple carrier or PCC only, 1RB location if RB allocated for multiple carrier).</w:t>
      </w:r>
    </w:p>
    <w:p w14:paraId="362E12BD"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567"/>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w:t>
      </w:r>
      <w:r w:rsidRPr="000113DA">
        <w:rPr>
          <w:rFonts w:ascii="Times New Roman" w:eastAsia="Times New Roman" w:hAnsi="Times New Roman" w:cs="Times New Roman"/>
          <w:color w:val="FF0000"/>
          <w:sz w:val="20"/>
          <w:szCs w:val="20"/>
          <w:lang w:val="en-GB" w:eastAsia="en-GB"/>
        </w:rPr>
        <w:tab/>
        <w:t>Connection diagram between SS and UE in TS 38.508-1 [10] Annex A is FFS.</w:t>
      </w:r>
    </w:p>
    <w:p w14:paraId="2091B561" w14:textId="77777777" w:rsidR="000113DA" w:rsidRPr="000113DA" w:rsidRDefault="000113DA" w:rsidP="000113DA">
      <w:pPr>
        <w:keepLines/>
        <w:shd w:val="clear" w:color="auto" w:fill="BFBFBF" w:themeFill="background1" w:themeFillShade="BF"/>
        <w:overflowPunct w:val="0"/>
        <w:autoSpaceDE w:val="0"/>
        <w:autoSpaceDN w:val="0"/>
        <w:adjustRightInd w:val="0"/>
        <w:spacing w:after="180" w:line="240" w:lineRule="auto"/>
        <w:ind w:left="1135" w:hanging="567"/>
        <w:textAlignment w:val="baseline"/>
        <w:rPr>
          <w:rFonts w:ascii="Times New Roman" w:eastAsia="Times New Roman" w:hAnsi="Times New Roman" w:cs="Times New Roman"/>
          <w:color w:val="FF0000"/>
          <w:sz w:val="20"/>
          <w:szCs w:val="20"/>
          <w:lang w:val="en-GB" w:eastAsia="en-GB"/>
        </w:rPr>
      </w:pPr>
      <w:r w:rsidRPr="000113DA">
        <w:rPr>
          <w:rFonts w:ascii="Times New Roman" w:eastAsia="Times New Roman" w:hAnsi="Times New Roman" w:cs="Times New Roman"/>
          <w:color w:val="FF0000"/>
          <w:sz w:val="20"/>
          <w:szCs w:val="20"/>
          <w:lang w:val="en-GB" w:eastAsia="en-GB"/>
        </w:rPr>
        <w:t>-</w:t>
      </w:r>
      <w:r w:rsidRPr="000113DA">
        <w:rPr>
          <w:rFonts w:ascii="Times New Roman" w:eastAsia="Times New Roman" w:hAnsi="Times New Roman" w:cs="Times New Roman"/>
          <w:color w:val="FF0000"/>
          <w:sz w:val="20"/>
          <w:szCs w:val="20"/>
          <w:lang w:val="en-GB" w:eastAsia="en-GB"/>
        </w:rPr>
        <w:tab/>
        <w:t>Test procedure only includes the testing of smartphone and  is FFS for laptop and FWA.</w:t>
      </w:r>
    </w:p>
    <w:p w14:paraId="34531A31" w14:textId="77777777" w:rsidR="000113DA" w:rsidRDefault="000113DA" w:rsidP="00270A28">
      <w:pPr>
        <w:spacing w:after="0" w:line="240" w:lineRule="auto"/>
        <w:rPr>
          <w:lang w:eastAsia="en-US"/>
        </w:rPr>
      </w:pPr>
    </w:p>
    <w:p w14:paraId="2553C5D9" w14:textId="0A0F998F" w:rsidR="000113DA" w:rsidRDefault="000113DA" w:rsidP="00270A28">
      <w:pPr>
        <w:spacing w:after="0" w:line="240" w:lineRule="auto"/>
        <w:rPr>
          <w:lang w:eastAsia="en-US"/>
        </w:rPr>
      </w:pPr>
      <w:r>
        <w:rPr>
          <w:lang w:eastAsia="en-US"/>
        </w:rPr>
        <w:t xml:space="preserve">However, equivalent test cases for EN-DC Inter-band including FR2 in TS 38.521-3 [2] have not been specified and are also not contained in the associated work plans. This results in a lack of </w:t>
      </w:r>
      <w:r>
        <w:rPr>
          <w:lang w:eastAsia="en-US"/>
        </w:rPr>
        <w:lastRenderedPageBreak/>
        <w:t>test coverage of additional spurious emissions for UEs which only support EN-DC operation mode.</w:t>
      </w:r>
    </w:p>
    <w:p w14:paraId="1660BC87" w14:textId="182D539F" w:rsidR="000113DA" w:rsidRDefault="000113DA" w:rsidP="00270A28">
      <w:pPr>
        <w:spacing w:after="0" w:line="240" w:lineRule="auto"/>
        <w:rPr>
          <w:lang w:eastAsia="en-US"/>
        </w:rPr>
      </w:pPr>
    </w:p>
    <w:p w14:paraId="1DEDC6AB" w14:textId="6B5F01A6" w:rsidR="000113DA" w:rsidRDefault="000113DA" w:rsidP="00270A28">
      <w:pPr>
        <w:spacing w:after="0" w:line="240" w:lineRule="auto"/>
        <w:rPr>
          <w:lang w:eastAsia="en-US"/>
        </w:rPr>
      </w:pPr>
      <w:r w:rsidRPr="000113DA">
        <w:rPr>
          <w:b/>
          <w:lang w:eastAsia="en-US"/>
        </w:rPr>
        <w:t>Observation 1</w:t>
      </w:r>
      <w:r>
        <w:rPr>
          <w:lang w:eastAsia="en-US"/>
        </w:rPr>
        <w:t>: There is a lack of test coverage of additional spurious emissions in FR2 for EN-DC only UEs.</w:t>
      </w:r>
    </w:p>
    <w:p w14:paraId="295C1B84" w14:textId="36CF20E3" w:rsidR="000113DA" w:rsidRDefault="000113DA" w:rsidP="00270A28">
      <w:pPr>
        <w:spacing w:after="0" w:line="240" w:lineRule="auto"/>
        <w:rPr>
          <w:lang w:eastAsia="en-US"/>
        </w:rPr>
      </w:pPr>
    </w:p>
    <w:p w14:paraId="432D6760" w14:textId="3315D661" w:rsidR="000113DA" w:rsidRDefault="000113DA" w:rsidP="00270A28">
      <w:pPr>
        <w:spacing w:after="0" w:line="240" w:lineRule="auto"/>
        <w:rPr>
          <w:lang w:eastAsia="en-US"/>
        </w:rPr>
      </w:pPr>
      <w:r>
        <w:rPr>
          <w:lang w:eastAsia="en-US"/>
        </w:rPr>
        <w:t>The cause for this may be that RAN4 has not explicitly specified a minimum conformance requirement for additional spurious emissions for EN-DC including FR2.</w:t>
      </w:r>
    </w:p>
    <w:p w14:paraId="67CE0DAB" w14:textId="2B3087A3" w:rsidR="000113DA" w:rsidRDefault="000113DA" w:rsidP="00270A28">
      <w:pPr>
        <w:spacing w:after="0" w:line="240" w:lineRule="auto"/>
        <w:rPr>
          <w:lang w:eastAsia="en-US"/>
        </w:rPr>
      </w:pPr>
    </w:p>
    <w:p w14:paraId="7FD05187" w14:textId="214ED1E6" w:rsidR="000113DA" w:rsidRDefault="000113DA" w:rsidP="00270A28">
      <w:pPr>
        <w:spacing w:after="0" w:line="240" w:lineRule="auto"/>
        <w:rPr>
          <w:lang w:eastAsia="en-US"/>
        </w:rPr>
      </w:pPr>
      <w:r w:rsidRPr="000113DA">
        <w:rPr>
          <w:b/>
          <w:lang w:eastAsia="en-US"/>
        </w:rPr>
        <w:t>Observation 2:</w:t>
      </w:r>
      <w:r>
        <w:rPr>
          <w:lang w:eastAsia="en-US"/>
        </w:rPr>
        <w:t xml:space="preserve"> RAN4 has not explicitly specified a minimum conformance requirement for additional spurious emissions for EN-DC including FR2.</w:t>
      </w:r>
    </w:p>
    <w:p w14:paraId="777E6AB4" w14:textId="77777777" w:rsidR="000113DA" w:rsidRDefault="000113DA" w:rsidP="00270A28">
      <w:pPr>
        <w:spacing w:after="0" w:line="240" w:lineRule="auto"/>
        <w:rPr>
          <w:lang w:eastAsia="en-US"/>
        </w:rPr>
      </w:pPr>
    </w:p>
    <w:p w14:paraId="05C727E6" w14:textId="3B546BFA" w:rsidR="000113DA" w:rsidRDefault="000113DA" w:rsidP="00270A28">
      <w:pPr>
        <w:spacing w:after="0" w:line="240" w:lineRule="auto"/>
        <w:rPr>
          <w:lang w:eastAsia="en-US"/>
        </w:rPr>
      </w:pPr>
      <w:r w:rsidRPr="00845BD6">
        <w:rPr>
          <w:lang w:eastAsia="en-US"/>
        </w:rPr>
        <w:t>We have submitted a CR [3] to the parallel</w:t>
      </w:r>
      <w:r>
        <w:rPr>
          <w:lang w:eastAsia="en-US"/>
        </w:rPr>
        <w:t xml:space="preserve"> RAN4 meeting in order to clarify the minimum conformance requirement in TS 38.101-3 [</w:t>
      </w:r>
      <w:r w:rsidR="00684DBF">
        <w:rPr>
          <w:lang w:eastAsia="en-US"/>
        </w:rPr>
        <w:t>4</w:t>
      </w:r>
      <w:r>
        <w:rPr>
          <w:lang w:eastAsia="en-US"/>
        </w:rPr>
        <w:t>].</w:t>
      </w:r>
    </w:p>
    <w:p w14:paraId="327992A2" w14:textId="7CFB2EA9" w:rsidR="000113DA" w:rsidRDefault="000113DA" w:rsidP="00270A28">
      <w:pPr>
        <w:spacing w:after="0" w:line="240" w:lineRule="auto"/>
        <w:rPr>
          <w:lang w:eastAsia="en-US"/>
        </w:rPr>
      </w:pPr>
    </w:p>
    <w:p w14:paraId="56C263C1" w14:textId="77679B03" w:rsidR="000113DA" w:rsidRDefault="000113DA" w:rsidP="00270A28">
      <w:pPr>
        <w:spacing w:after="0" w:line="240" w:lineRule="auto"/>
        <w:rPr>
          <w:lang w:eastAsia="en-US"/>
        </w:rPr>
      </w:pPr>
      <w:r>
        <w:rPr>
          <w:lang w:eastAsia="en-US"/>
        </w:rPr>
        <w:t xml:space="preserve">In order to close the testing loop hole for EN-DC only devices, we propose to add the following new test cases to TS 38.521-3 under the work item </w:t>
      </w:r>
      <w:r w:rsidRPr="000113DA">
        <w:rPr>
          <w:lang w:eastAsia="en-US"/>
        </w:rPr>
        <w:t>TEI15_Test, 5GS_NR_LTE-UEConTest</w:t>
      </w:r>
      <w:r>
        <w:rPr>
          <w:lang w:eastAsia="en-US"/>
        </w:rPr>
        <w:t xml:space="preserve"> listed in Table 1:</w:t>
      </w:r>
    </w:p>
    <w:p w14:paraId="4805246C" w14:textId="77777777" w:rsidR="000113DA" w:rsidRDefault="000113DA" w:rsidP="00270A28">
      <w:pPr>
        <w:spacing w:after="0" w:line="240" w:lineRule="auto"/>
        <w:rPr>
          <w:lang w:eastAsia="en-US"/>
        </w:rPr>
      </w:pPr>
    </w:p>
    <w:p w14:paraId="57A24622" w14:textId="09493216" w:rsidR="000113DA" w:rsidRDefault="000113DA" w:rsidP="000113DA">
      <w:pPr>
        <w:pStyle w:val="Beschriftung"/>
      </w:pPr>
      <w:r>
        <w:t xml:space="preserve">Table </w:t>
      </w:r>
      <w:r>
        <w:fldChar w:fldCharType="begin"/>
      </w:r>
      <w:r>
        <w:instrText xml:space="preserve"> SEQ Table \* ARABIC </w:instrText>
      </w:r>
      <w:r>
        <w:fldChar w:fldCharType="separate"/>
      </w:r>
      <w:r>
        <w:rPr>
          <w:noProof/>
        </w:rPr>
        <w:t>1</w:t>
      </w:r>
      <w:r>
        <w:fldChar w:fldCharType="end"/>
      </w:r>
      <w:r>
        <w:t>: Additional spurious emissions clause structure</w:t>
      </w:r>
    </w:p>
    <w:tbl>
      <w:tblPr>
        <w:tblStyle w:val="Tabellenraster"/>
        <w:tblW w:w="9918" w:type="dxa"/>
        <w:tblLook w:val="0000" w:firstRow="0" w:lastRow="0" w:firstColumn="0" w:lastColumn="0" w:noHBand="0" w:noVBand="0"/>
      </w:tblPr>
      <w:tblGrid>
        <w:gridCol w:w="1648"/>
        <w:gridCol w:w="7278"/>
        <w:gridCol w:w="992"/>
      </w:tblGrid>
      <w:tr w:rsidR="000113DA" w:rsidRPr="000113DA" w14:paraId="786A3F97" w14:textId="77777777" w:rsidTr="000113DA">
        <w:tc>
          <w:tcPr>
            <w:tcW w:w="1648" w:type="dxa"/>
          </w:tcPr>
          <w:p w14:paraId="72FC1570" w14:textId="77777777" w:rsidR="000113DA" w:rsidRPr="000113DA" w:rsidRDefault="000113DA" w:rsidP="00EB3B69">
            <w:pPr>
              <w:pStyle w:val="xmsonormal"/>
              <w:rPr>
                <w:b/>
                <w:sz w:val="22"/>
                <w:szCs w:val="22"/>
                <w:lang w:eastAsia="en-GB"/>
              </w:rPr>
            </w:pPr>
            <w:r w:rsidRPr="000113DA">
              <w:rPr>
                <w:b/>
                <w:sz w:val="22"/>
                <w:szCs w:val="22"/>
                <w:lang w:eastAsia="en-GB"/>
              </w:rPr>
              <w:t>Clause</w:t>
            </w:r>
          </w:p>
        </w:tc>
        <w:tc>
          <w:tcPr>
            <w:tcW w:w="7278" w:type="dxa"/>
          </w:tcPr>
          <w:p w14:paraId="4BCF54C2" w14:textId="77777777" w:rsidR="000113DA" w:rsidRPr="000113DA" w:rsidRDefault="000113DA" w:rsidP="00EB3B69">
            <w:pPr>
              <w:pStyle w:val="xmsonormal"/>
              <w:rPr>
                <w:b/>
                <w:sz w:val="22"/>
                <w:szCs w:val="22"/>
                <w:lang w:eastAsia="en-GB"/>
              </w:rPr>
            </w:pPr>
            <w:r w:rsidRPr="000113DA">
              <w:rPr>
                <w:b/>
                <w:sz w:val="22"/>
                <w:szCs w:val="22"/>
                <w:lang w:eastAsia="en-GB"/>
              </w:rPr>
              <w:t>Title</w:t>
            </w:r>
          </w:p>
        </w:tc>
        <w:tc>
          <w:tcPr>
            <w:tcW w:w="992" w:type="dxa"/>
          </w:tcPr>
          <w:p w14:paraId="6BF3860B" w14:textId="77777777" w:rsidR="000113DA" w:rsidRPr="000113DA" w:rsidRDefault="000113DA" w:rsidP="00EB3B69">
            <w:pPr>
              <w:pStyle w:val="xmsonormal"/>
              <w:rPr>
                <w:b/>
                <w:sz w:val="22"/>
                <w:szCs w:val="22"/>
                <w:lang w:eastAsia="en-GB"/>
              </w:rPr>
            </w:pPr>
            <w:r w:rsidRPr="000113DA">
              <w:rPr>
                <w:b/>
                <w:sz w:val="22"/>
                <w:szCs w:val="22"/>
                <w:lang w:eastAsia="en-GB"/>
              </w:rPr>
              <w:t>Is test case</w:t>
            </w:r>
          </w:p>
        </w:tc>
      </w:tr>
      <w:tr w:rsidR="000113DA" w:rsidRPr="000113DA" w14:paraId="6E62A0C0" w14:textId="77777777" w:rsidTr="000113DA">
        <w:tc>
          <w:tcPr>
            <w:tcW w:w="1648" w:type="dxa"/>
          </w:tcPr>
          <w:p w14:paraId="1F167DC4" w14:textId="6EBEA1CF"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Pr="000113DA">
              <w:rPr>
                <w:sz w:val="22"/>
                <w:szCs w:val="22"/>
                <w:lang w:eastAsia="en-GB"/>
              </w:rPr>
              <w:t>.</w:t>
            </w:r>
            <w:bookmarkStart w:id="10" w:name="_Hlk110340973"/>
            <w:r w:rsidR="00EB4A7D">
              <w:rPr>
                <w:sz w:val="22"/>
                <w:szCs w:val="22"/>
                <w:lang w:eastAsia="en-GB"/>
              </w:rPr>
              <w:t>4</w:t>
            </w:r>
          </w:p>
        </w:tc>
        <w:tc>
          <w:tcPr>
            <w:tcW w:w="7278" w:type="dxa"/>
          </w:tcPr>
          <w:p w14:paraId="3CE3900F"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(1 NR CC)</w:t>
            </w:r>
            <w:bookmarkEnd w:id="10"/>
          </w:p>
        </w:tc>
        <w:tc>
          <w:tcPr>
            <w:tcW w:w="992" w:type="dxa"/>
          </w:tcPr>
          <w:p w14:paraId="011A70B6"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78555969" w14:textId="77777777" w:rsidTr="000113DA">
        <w:tc>
          <w:tcPr>
            <w:tcW w:w="1648" w:type="dxa"/>
          </w:tcPr>
          <w:p w14:paraId="58BDCD27" w14:textId="5147C7D7"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Pr="000113DA">
              <w:rPr>
                <w:sz w:val="22"/>
                <w:szCs w:val="22"/>
                <w:lang w:eastAsia="en-GB"/>
              </w:rPr>
              <w:t>_1</w:t>
            </w:r>
          </w:p>
        </w:tc>
        <w:tc>
          <w:tcPr>
            <w:tcW w:w="7278" w:type="dxa"/>
          </w:tcPr>
          <w:p w14:paraId="047429AA"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(&gt;1 NR CC)</w:t>
            </w:r>
          </w:p>
        </w:tc>
        <w:tc>
          <w:tcPr>
            <w:tcW w:w="992" w:type="dxa"/>
          </w:tcPr>
          <w:p w14:paraId="776EFFB9" w14:textId="77777777" w:rsidR="000113DA" w:rsidRPr="000113DA" w:rsidRDefault="000113DA" w:rsidP="00EB3B69">
            <w:pPr>
              <w:pStyle w:val="xmsonormal"/>
              <w:rPr>
                <w:sz w:val="22"/>
                <w:szCs w:val="22"/>
                <w:lang w:eastAsia="en-GB"/>
              </w:rPr>
            </w:pPr>
            <w:r w:rsidRPr="000113DA">
              <w:rPr>
                <w:sz w:val="22"/>
                <w:szCs w:val="22"/>
                <w:lang w:eastAsia="en-GB"/>
              </w:rPr>
              <w:t>no</w:t>
            </w:r>
          </w:p>
        </w:tc>
      </w:tr>
      <w:tr w:rsidR="000113DA" w:rsidRPr="000113DA" w14:paraId="3846F2A0" w14:textId="77777777" w:rsidTr="000113DA">
        <w:tc>
          <w:tcPr>
            <w:tcW w:w="1648" w:type="dxa"/>
          </w:tcPr>
          <w:p w14:paraId="7D53FF10" w14:textId="719EF5A1"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.1</w:t>
            </w:r>
          </w:p>
        </w:tc>
        <w:tc>
          <w:tcPr>
            <w:tcW w:w="7278" w:type="dxa"/>
          </w:tcPr>
          <w:p w14:paraId="1A6CF4A3"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(2 NR CC)</w:t>
            </w:r>
          </w:p>
        </w:tc>
        <w:tc>
          <w:tcPr>
            <w:tcW w:w="992" w:type="dxa"/>
          </w:tcPr>
          <w:p w14:paraId="60F1D360"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393A4288" w14:textId="77777777" w:rsidTr="000113DA">
        <w:tc>
          <w:tcPr>
            <w:tcW w:w="1648" w:type="dxa"/>
          </w:tcPr>
          <w:p w14:paraId="14D6BB6B" w14:textId="53FF8D0C"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.2</w:t>
            </w:r>
          </w:p>
        </w:tc>
        <w:tc>
          <w:tcPr>
            <w:tcW w:w="7278" w:type="dxa"/>
          </w:tcPr>
          <w:p w14:paraId="0CE0C2CE"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(3 NR CC)</w:t>
            </w:r>
          </w:p>
        </w:tc>
        <w:tc>
          <w:tcPr>
            <w:tcW w:w="992" w:type="dxa"/>
          </w:tcPr>
          <w:p w14:paraId="259DFE87"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66980448" w14:textId="77777777" w:rsidTr="000113DA">
        <w:tc>
          <w:tcPr>
            <w:tcW w:w="1648" w:type="dxa"/>
          </w:tcPr>
          <w:p w14:paraId="0B172BCF" w14:textId="6F16EA32"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.3</w:t>
            </w:r>
          </w:p>
        </w:tc>
        <w:tc>
          <w:tcPr>
            <w:tcW w:w="7278" w:type="dxa"/>
          </w:tcPr>
          <w:p w14:paraId="12F853DB"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(4 NR CC)</w:t>
            </w:r>
          </w:p>
        </w:tc>
        <w:tc>
          <w:tcPr>
            <w:tcW w:w="992" w:type="dxa"/>
          </w:tcPr>
          <w:p w14:paraId="5BB5C01D"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310EE044" w14:textId="77777777" w:rsidTr="000113DA">
        <w:tc>
          <w:tcPr>
            <w:tcW w:w="1648" w:type="dxa"/>
          </w:tcPr>
          <w:p w14:paraId="70E91FA3" w14:textId="3348C731"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.4</w:t>
            </w:r>
          </w:p>
        </w:tc>
        <w:tc>
          <w:tcPr>
            <w:tcW w:w="7278" w:type="dxa"/>
          </w:tcPr>
          <w:p w14:paraId="3A6F961E"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(5 NR CC)</w:t>
            </w:r>
          </w:p>
        </w:tc>
        <w:tc>
          <w:tcPr>
            <w:tcW w:w="992" w:type="dxa"/>
          </w:tcPr>
          <w:p w14:paraId="65DED7EF"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4A35BC8E" w14:textId="77777777" w:rsidTr="000113DA">
        <w:tc>
          <w:tcPr>
            <w:tcW w:w="1648" w:type="dxa"/>
          </w:tcPr>
          <w:p w14:paraId="22BE4E85" w14:textId="69C4C641"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.5</w:t>
            </w:r>
          </w:p>
        </w:tc>
        <w:tc>
          <w:tcPr>
            <w:tcW w:w="7278" w:type="dxa"/>
          </w:tcPr>
          <w:p w14:paraId="79D71888"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(6 NR CC)</w:t>
            </w:r>
          </w:p>
        </w:tc>
        <w:tc>
          <w:tcPr>
            <w:tcW w:w="992" w:type="dxa"/>
          </w:tcPr>
          <w:p w14:paraId="4BD51FE7"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5CAA05EF" w14:textId="77777777" w:rsidTr="000113DA">
        <w:tc>
          <w:tcPr>
            <w:tcW w:w="1648" w:type="dxa"/>
          </w:tcPr>
          <w:p w14:paraId="0A8F730C" w14:textId="5D586C09"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.6</w:t>
            </w:r>
          </w:p>
        </w:tc>
        <w:tc>
          <w:tcPr>
            <w:tcW w:w="7278" w:type="dxa"/>
          </w:tcPr>
          <w:p w14:paraId="3C3D5692"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(7 NR CC)</w:t>
            </w:r>
          </w:p>
        </w:tc>
        <w:tc>
          <w:tcPr>
            <w:tcW w:w="992" w:type="dxa"/>
          </w:tcPr>
          <w:p w14:paraId="182EF642" w14:textId="77777777" w:rsidR="000113DA" w:rsidRPr="000113DA" w:rsidRDefault="000113DA" w:rsidP="00EB3B69">
            <w:pPr>
              <w:pStyle w:val="xmsonormal"/>
              <w:rPr>
                <w:sz w:val="22"/>
                <w:szCs w:val="22"/>
                <w:lang w:eastAsia="en-GB"/>
              </w:rPr>
            </w:pPr>
            <w:r w:rsidRPr="000113DA">
              <w:rPr>
                <w:sz w:val="22"/>
                <w:szCs w:val="22"/>
                <w:lang w:eastAsia="en-GB"/>
              </w:rPr>
              <w:t>yes</w:t>
            </w:r>
          </w:p>
        </w:tc>
      </w:tr>
      <w:tr w:rsidR="000113DA" w:rsidRPr="000113DA" w14:paraId="23908A96" w14:textId="77777777" w:rsidTr="000113DA">
        <w:tc>
          <w:tcPr>
            <w:tcW w:w="1648" w:type="dxa"/>
          </w:tcPr>
          <w:p w14:paraId="01B2985D" w14:textId="35B9FFE2" w:rsidR="000113DA" w:rsidRPr="000113DA" w:rsidRDefault="000113DA" w:rsidP="00EB3B69">
            <w:pPr>
              <w:pStyle w:val="xmsonormal"/>
              <w:rPr>
                <w:sz w:val="22"/>
                <w:szCs w:val="22"/>
                <w:lang w:eastAsia="en-GB"/>
              </w:rPr>
            </w:pPr>
            <w:r w:rsidRPr="000113DA">
              <w:rPr>
                <w:sz w:val="22"/>
                <w:szCs w:val="22"/>
                <w:lang w:eastAsia="en-GB"/>
              </w:rPr>
              <w:t>6.5B.</w:t>
            </w:r>
            <w:r w:rsidR="003C51ED">
              <w:rPr>
                <w:sz w:val="22"/>
                <w:szCs w:val="22"/>
                <w:lang w:eastAsia="en-GB"/>
              </w:rPr>
              <w:t>4.</w:t>
            </w:r>
            <w:r w:rsidR="00EB4A7D">
              <w:rPr>
                <w:sz w:val="22"/>
                <w:szCs w:val="22"/>
                <w:lang w:eastAsia="en-GB"/>
              </w:rPr>
              <w:t>4</w:t>
            </w:r>
            <w:r w:rsidR="003C51ED">
              <w:rPr>
                <w:sz w:val="22"/>
                <w:szCs w:val="22"/>
                <w:lang w:eastAsia="en-GB"/>
              </w:rPr>
              <w:t>_1</w:t>
            </w:r>
            <w:r w:rsidRPr="000113DA">
              <w:rPr>
                <w:sz w:val="22"/>
                <w:szCs w:val="22"/>
                <w:lang w:eastAsia="en-GB"/>
              </w:rPr>
              <w:t>.7</w:t>
            </w:r>
          </w:p>
        </w:tc>
        <w:tc>
          <w:tcPr>
            <w:tcW w:w="7278" w:type="dxa"/>
          </w:tcPr>
          <w:p w14:paraId="3B8BE8E6" w14:textId="77777777" w:rsidR="000113DA" w:rsidRPr="000113DA" w:rsidRDefault="000113DA" w:rsidP="00EB3B69">
            <w:pPr>
              <w:pStyle w:val="xmsonormal"/>
              <w:rPr>
                <w:sz w:val="22"/>
                <w:szCs w:val="22"/>
                <w:lang w:eastAsia="en-GB"/>
              </w:rPr>
            </w:pPr>
            <w:r w:rsidRPr="000113DA">
              <w:rPr>
                <w:sz w:val="22"/>
                <w:szCs w:val="22"/>
                <w:lang w:eastAsia="en-GB"/>
              </w:rPr>
              <w:t>Additional Spurious Emissions for Inter-band including FR2 (8 NR CC)</w:t>
            </w:r>
          </w:p>
        </w:tc>
        <w:tc>
          <w:tcPr>
            <w:tcW w:w="992" w:type="dxa"/>
          </w:tcPr>
          <w:p w14:paraId="0172937B" w14:textId="77777777" w:rsidR="000113DA" w:rsidRPr="000113DA" w:rsidRDefault="000113DA" w:rsidP="00EB3B69">
            <w:pPr>
              <w:pStyle w:val="xmsonormal"/>
              <w:rPr>
                <w:sz w:val="22"/>
                <w:szCs w:val="22"/>
                <w:lang w:eastAsia="en-GB"/>
              </w:rPr>
            </w:pPr>
            <w:r w:rsidRPr="000113DA">
              <w:rPr>
                <w:sz w:val="22"/>
                <w:szCs w:val="22"/>
                <w:lang w:eastAsia="en-GB"/>
              </w:rPr>
              <w:t>yes</w:t>
            </w:r>
          </w:p>
        </w:tc>
      </w:tr>
    </w:tbl>
    <w:p w14:paraId="188EC4B8" w14:textId="00FD9571" w:rsidR="000113DA" w:rsidRDefault="000113DA" w:rsidP="00270A28">
      <w:pPr>
        <w:spacing w:after="0" w:line="240" w:lineRule="auto"/>
        <w:rPr>
          <w:lang w:eastAsia="en-US"/>
        </w:rPr>
      </w:pPr>
    </w:p>
    <w:p w14:paraId="54A36EE8" w14:textId="49964479" w:rsidR="000113DA" w:rsidRDefault="000113DA" w:rsidP="00270A28">
      <w:pPr>
        <w:spacing w:after="0" w:line="240" w:lineRule="auto"/>
        <w:rPr>
          <w:lang w:eastAsia="en-US"/>
        </w:rPr>
      </w:pPr>
      <w:r w:rsidRPr="000113DA">
        <w:rPr>
          <w:b/>
          <w:lang w:eastAsia="en-US"/>
        </w:rPr>
        <w:t>Proposal 1</w:t>
      </w:r>
      <w:r>
        <w:rPr>
          <w:lang w:eastAsia="en-US"/>
        </w:rPr>
        <w:t xml:space="preserve">: Add the clauses and test cases of Table 1 to the work plan for </w:t>
      </w:r>
      <w:r w:rsidRPr="000113DA">
        <w:rPr>
          <w:lang w:eastAsia="en-US"/>
        </w:rPr>
        <w:t>TEI15_Test, 5GS_NR_LTE-UEConTest</w:t>
      </w:r>
      <w:r>
        <w:rPr>
          <w:lang w:eastAsia="en-US"/>
        </w:rPr>
        <w:t xml:space="preserve"> which is internal to RAN5.</w:t>
      </w:r>
    </w:p>
    <w:p w14:paraId="3BFFF36F" w14:textId="77777777" w:rsidR="000113DA" w:rsidRDefault="000113DA" w:rsidP="00270A28">
      <w:pPr>
        <w:spacing w:after="0" w:line="240" w:lineRule="auto"/>
        <w:rPr>
          <w:lang w:eastAsia="en-US"/>
        </w:rPr>
      </w:pPr>
    </w:p>
    <w:p w14:paraId="4B39F31E" w14:textId="2E7B56E2" w:rsidR="000113DA" w:rsidRDefault="000113DA" w:rsidP="00270A28">
      <w:pPr>
        <w:spacing w:after="0" w:line="240" w:lineRule="auto"/>
        <w:rPr>
          <w:lang w:eastAsia="en-US"/>
        </w:rPr>
      </w:pPr>
      <w:r>
        <w:rPr>
          <w:lang w:eastAsia="en-US"/>
        </w:rPr>
        <w:t>The single carrier test case for additional spurious emissions for Inter-band including FR2 is contained in accompanying CR</w:t>
      </w:r>
      <w:r w:rsidR="004317D0">
        <w:rPr>
          <w:lang w:eastAsia="en-US"/>
        </w:rPr>
        <w:t>s</w:t>
      </w:r>
      <w:r>
        <w:rPr>
          <w:lang w:eastAsia="en-US"/>
        </w:rPr>
        <w:t xml:space="preserve"> </w:t>
      </w:r>
      <w:r w:rsidR="004317D0">
        <w:rPr>
          <w:lang w:eastAsia="en-US"/>
        </w:rPr>
        <w:t>[5,</w:t>
      </w:r>
      <w:r w:rsidR="00845BD6">
        <w:rPr>
          <w:lang w:eastAsia="en-US"/>
        </w:rPr>
        <w:t xml:space="preserve"> </w:t>
      </w:r>
      <w:r w:rsidR="004317D0">
        <w:rPr>
          <w:lang w:eastAsia="en-US"/>
        </w:rPr>
        <w:t xml:space="preserve">6] </w:t>
      </w:r>
      <w:r>
        <w:rPr>
          <w:lang w:eastAsia="en-US"/>
        </w:rPr>
        <w:t>for TS 38.521-</w:t>
      </w:r>
      <w:r w:rsidRPr="00845BD6">
        <w:rPr>
          <w:lang w:eastAsia="en-US"/>
        </w:rPr>
        <w:t>3 [</w:t>
      </w:r>
      <w:r w:rsidR="004317D0" w:rsidRPr="00845BD6">
        <w:rPr>
          <w:lang w:eastAsia="en-US"/>
        </w:rPr>
        <w:t>2</w:t>
      </w:r>
      <w:r w:rsidRPr="00845BD6">
        <w:rPr>
          <w:lang w:eastAsia="en-US"/>
        </w:rPr>
        <w:t>]</w:t>
      </w:r>
      <w:r w:rsidR="004317D0" w:rsidRPr="00845BD6">
        <w:rPr>
          <w:lang w:eastAsia="en-US"/>
        </w:rPr>
        <w:t xml:space="preserve"> and TS 38.522 [7], respectively</w:t>
      </w:r>
      <w:r w:rsidRPr="00845BD6">
        <w:rPr>
          <w:lang w:eastAsia="en-US"/>
        </w:rPr>
        <w:t>.</w:t>
      </w:r>
    </w:p>
    <w:p w14:paraId="6DD90EBB" w14:textId="77777777" w:rsidR="000113DA" w:rsidRDefault="000113DA" w:rsidP="00270A28">
      <w:pPr>
        <w:spacing w:after="0" w:line="240" w:lineRule="auto"/>
        <w:rPr>
          <w:lang w:eastAsia="en-US"/>
        </w:rPr>
      </w:pP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043F6814" w14:textId="739721C0" w:rsidR="00AA56D9" w:rsidRDefault="00D00445" w:rsidP="00AA56D9">
      <w:pPr>
        <w:rPr>
          <w:lang w:eastAsia="en-US"/>
        </w:rPr>
      </w:pPr>
      <w:r w:rsidRPr="00B55C47">
        <w:rPr>
          <w:lang w:eastAsia="en-US"/>
        </w:rPr>
        <w:t>In summary</w:t>
      </w:r>
      <w:r w:rsidR="000113DA">
        <w:rPr>
          <w:lang w:eastAsia="en-US"/>
        </w:rPr>
        <w:t>, additional spurious emissions test cases for inter-band including FR2 are missing in TS 38.521-3</w:t>
      </w:r>
      <w:r w:rsidR="00684DBF">
        <w:rPr>
          <w:lang w:eastAsia="en-US"/>
        </w:rPr>
        <w:t xml:space="preserve"> [2]</w:t>
      </w:r>
      <w:r w:rsidR="002F572C">
        <w:rPr>
          <w:lang w:eastAsia="en-US"/>
        </w:rPr>
        <w:t>.</w:t>
      </w:r>
      <w:r w:rsidR="000113DA">
        <w:rPr>
          <w:lang w:eastAsia="en-US"/>
        </w:rPr>
        <w:t xml:space="preserve"> In order to close the testing loop hole for EN-DC only UEs, we propose to include these test cases in the RAN5 internal work plan:</w:t>
      </w:r>
    </w:p>
    <w:p w14:paraId="4B6451A6" w14:textId="77777777" w:rsidR="000113DA" w:rsidRDefault="000113DA" w:rsidP="000113DA">
      <w:pPr>
        <w:pStyle w:val="Beschriftung"/>
      </w:pPr>
      <w:r>
        <w:t xml:space="preserve">Table </w:t>
      </w:r>
      <w:r>
        <w:fldChar w:fldCharType="begin"/>
      </w:r>
      <w:r>
        <w:instrText xml:space="preserve"> SEQ Table \* ARABIC </w:instrText>
      </w:r>
      <w:r>
        <w:fldChar w:fldCharType="separate"/>
      </w:r>
      <w:r>
        <w:rPr>
          <w:noProof/>
        </w:rPr>
        <w:t>1</w:t>
      </w:r>
      <w:r>
        <w:fldChar w:fldCharType="end"/>
      </w:r>
      <w:r>
        <w:t>: Additional spurious emissions clause structure</w:t>
      </w:r>
    </w:p>
    <w:tbl>
      <w:tblPr>
        <w:tblStyle w:val="Tabellenraster"/>
        <w:tblW w:w="9918" w:type="dxa"/>
        <w:tblLook w:val="0000" w:firstRow="0" w:lastRow="0" w:firstColumn="0" w:lastColumn="0" w:noHBand="0" w:noVBand="0"/>
      </w:tblPr>
      <w:tblGrid>
        <w:gridCol w:w="1648"/>
        <w:gridCol w:w="7278"/>
        <w:gridCol w:w="992"/>
      </w:tblGrid>
      <w:tr w:rsidR="003C51ED" w:rsidRPr="000113DA" w14:paraId="1318D63D" w14:textId="77777777" w:rsidTr="00A722E2">
        <w:tc>
          <w:tcPr>
            <w:tcW w:w="1648" w:type="dxa"/>
          </w:tcPr>
          <w:p w14:paraId="272CF73C" w14:textId="77777777" w:rsidR="003C51ED" w:rsidRPr="000113DA" w:rsidRDefault="003C51ED" w:rsidP="00A722E2">
            <w:pPr>
              <w:pStyle w:val="xmsonormal"/>
              <w:rPr>
                <w:b/>
                <w:sz w:val="22"/>
                <w:szCs w:val="22"/>
                <w:lang w:eastAsia="en-GB"/>
              </w:rPr>
            </w:pPr>
            <w:r w:rsidRPr="000113DA">
              <w:rPr>
                <w:b/>
                <w:sz w:val="22"/>
                <w:szCs w:val="22"/>
                <w:lang w:eastAsia="en-GB"/>
              </w:rPr>
              <w:t>Clause</w:t>
            </w:r>
          </w:p>
        </w:tc>
        <w:tc>
          <w:tcPr>
            <w:tcW w:w="7278" w:type="dxa"/>
          </w:tcPr>
          <w:p w14:paraId="03157857" w14:textId="77777777" w:rsidR="003C51ED" w:rsidRPr="000113DA" w:rsidRDefault="003C51ED" w:rsidP="00A722E2">
            <w:pPr>
              <w:pStyle w:val="xmsonormal"/>
              <w:rPr>
                <w:b/>
                <w:sz w:val="22"/>
                <w:szCs w:val="22"/>
                <w:lang w:eastAsia="en-GB"/>
              </w:rPr>
            </w:pPr>
            <w:r w:rsidRPr="000113DA">
              <w:rPr>
                <w:b/>
                <w:sz w:val="22"/>
                <w:szCs w:val="22"/>
                <w:lang w:eastAsia="en-GB"/>
              </w:rPr>
              <w:t>Title</w:t>
            </w:r>
          </w:p>
        </w:tc>
        <w:tc>
          <w:tcPr>
            <w:tcW w:w="992" w:type="dxa"/>
          </w:tcPr>
          <w:p w14:paraId="69B65647" w14:textId="77777777" w:rsidR="003C51ED" w:rsidRPr="000113DA" w:rsidRDefault="003C51ED" w:rsidP="00A722E2">
            <w:pPr>
              <w:pStyle w:val="xmsonormal"/>
              <w:rPr>
                <w:b/>
                <w:sz w:val="22"/>
                <w:szCs w:val="22"/>
                <w:lang w:eastAsia="en-GB"/>
              </w:rPr>
            </w:pPr>
            <w:r w:rsidRPr="000113DA">
              <w:rPr>
                <w:b/>
                <w:sz w:val="22"/>
                <w:szCs w:val="22"/>
                <w:lang w:eastAsia="en-GB"/>
              </w:rPr>
              <w:t>Is test case</w:t>
            </w:r>
          </w:p>
        </w:tc>
      </w:tr>
      <w:tr w:rsidR="003C51ED" w:rsidRPr="000113DA" w14:paraId="45D28233" w14:textId="77777777" w:rsidTr="00A722E2">
        <w:tc>
          <w:tcPr>
            <w:tcW w:w="1648" w:type="dxa"/>
          </w:tcPr>
          <w:p w14:paraId="3ADF909E" w14:textId="0AA4A1BA"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Pr="000113DA">
              <w:rPr>
                <w:sz w:val="22"/>
                <w:szCs w:val="22"/>
                <w:lang w:eastAsia="en-GB"/>
              </w:rPr>
              <w:t>.</w:t>
            </w:r>
            <w:r w:rsidR="00B458B5">
              <w:rPr>
                <w:sz w:val="22"/>
                <w:szCs w:val="22"/>
                <w:lang w:eastAsia="en-GB"/>
              </w:rPr>
              <w:t>4</w:t>
            </w:r>
          </w:p>
        </w:tc>
        <w:tc>
          <w:tcPr>
            <w:tcW w:w="7278" w:type="dxa"/>
          </w:tcPr>
          <w:p w14:paraId="2DBBC88E"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(1 NR CC)</w:t>
            </w:r>
          </w:p>
        </w:tc>
        <w:tc>
          <w:tcPr>
            <w:tcW w:w="992" w:type="dxa"/>
          </w:tcPr>
          <w:p w14:paraId="1809AA2F"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74DA7EED" w14:textId="77777777" w:rsidTr="00A722E2">
        <w:tc>
          <w:tcPr>
            <w:tcW w:w="1648" w:type="dxa"/>
          </w:tcPr>
          <w:p w14:paraId="37D9B00D" w14:textId="0175E84A"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sidRPr="000113DA">
              <w:rPr>
                <w:sz w:val="22"/>
                <w:szCs w:val="22"/>
                <w:lang w:eastAsia="en-GB"/>
              </w:rPr>
              <w:t>_1</w:t>
            </w:r>
          </w:p>
        </w:tc>
        <w:tc>
          <w:tcPr>
            <w:tcW w:w="7278" w:type="dxa"/>
          </w:tcPr>
          <w:p w14:paraId="3543AE2D"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(&gt;1 NR CC)</w:t>
            </w:r>
          </w:p>
        </w:tc>
        <w:tc>
          <w:tcPr>
            <w:tcW w:w="992" w:type="dxa"/>
          </w:tcPr>
          <w:p w14:paraId="007DCAD2" w14:textId="77777777" w:rsidR="003C51ED" w:rsidRPr="000113DA" w:rsidRDefault="003C51ED" w:rsidP="00A722E2">
            <w:pPr>
              <w:pStyle w:val="xmsonormal"/>
              <w:rPr>
                <w:sz w:val="22"/>
                <w:szCs w:val="22"/>
                <w:lang w:eastAsia="en-GB"/>
              </w:rPr>
            </w:pPr>
            <w:r w:rsidRPr="000113DA">
              <w:rPr>
                <w:sz w:val="22"/>
                <w:szCs w:val="22"/>
                <w:lang w:eastAsia="en-GB"/>
              </w:rPr>
              <w:t>no</w:t>
            </w:r>
          </w:p>
        </w:tc>
      </w:tr>
      <w:tr w:rsidR="003C51ED" w:rsidRPr="000113DA" w14:paraId="2643E7B0" w14:textId="77777777" w:rsidTr="00A722E2">
        <w:tc>
          <w:tcPr>
            <w:tcW w:w="1648" w:type="dxa"/>
          </w:tcPr>
          <w:p w14:paraId="7D44437B" w14:textId="436852AD"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.1</w:t>
            </w:r>
          </w:p>
        </w:tc>
        <w:tc>
          <w:tcPr>
            <w:tcW w:w="7278" w:type="dxa"/>
          </w:tcPr>
          <w:p w14:paraId="3EDDB4F4"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(2 NR CC)</w:t>
            </w:r>
          </w:p>
        </w:tc>
        <w:tc>
          <w:tcPr>
            <w:tcW w:w="992" w:type="dxa"/>
          </w:tcPr>
          <w:p w14:paraId="5A73C470"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53476B69" w14:textId="77777777" w:rsidTr="00A722E2">
        <w:tc>
          <w:tcPr>
            <w:tcW w:w="1648" w:type="dxa"/>
          </w:tcPr>
          <w:p w14:paraId="161C0D1A" w14:textId="5696CE37"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.2</w:t>
            </w:r>
          </w:p>
        </w:tc>
        <w:tc>
          <w:tcPr>
            <w:tcW w:w="7278" w:type="dxa"/>
          </w:tcPr>
          <w:p w14:paraId="4D2F60D5"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(3 NR CC)</w:t>
            </w:r>
          </w:p>
        </w:tc>
        <w:tc>
          <w:tcPr>
            <w:tcW w:w="992" w:type="dxa"/>
          </w:tcPr>
          <w:p w14:paraId="2DA2A2AC"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74C4E6C5" w14:textId="77777777" w:rsidTr="00A722E2">
        <w:tc>
          <w:tcPr>
            <w:tcW w:w="1648" w:type="dxa"/>
          </w:tcPr>
          <w:p w14:paraId="75F08D8F" w14:textId="1BB6F52F"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.3</w:t>
            </w:r>
          </w:p>
        </w:tc>
        <w:tc>
          <w:tcPr>
            <w:tcW w:w="7278" w:type="dxa"/>
          </w:tcPr>
          <w:p w14:paraId="28738ECD"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(4 NR CC)</w:t>
            </w:r>
          </w:p>
        </w:tc>
        <w:tc>
          <w:tcPr>
            <w:tcW w:w="992" w:type="dxa"/>
          </w:tcPr>
          <w:p w14:paraId="743A1F05"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4684A91D" w14:textId="77777777" w:rsidTr="00A722E2">
        <w:tc>
          <w:tcPr>
            <w:tcW w:w="1648" w:type="dxa"/>
          </w:tcPr>
          <w:p w14:paraId="40D5F965" w14:textId="7FCFD87A"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.4</w:t>
            </w:r>
          </w:p>
        </w:tc>
        <w:tc>
          <w:tcPr>
            <w:tcW w:w="7278" w:type="dxa"/>
          </w:tcPr>
          <w:p w14:paraId="6BCD6BD5"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(5 NR CC)</w:t>
            </w:r>
          </w:p>
        </w:tc>
        <w:tc>
          <w:tcPr>
            <w:tcW w:w="992" w:type="dxa"/>
          </w:tcPr>
          <w:p w14:paraId="42AEC9E8"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7DE24186" w14:textId="77777777" w:rsidTr="00A722E2">
        <w:tc>
          <w:tcPr>
            <w:tcW w:w="1648" w:type="dxa"/>
          </w:tcPr>
          <w:p w14:paraId="6A58A396" w14:textId="0F9FDD60"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.5</w:t>
            </w:r>
          </w:p>
        </w:tc>
        <w:tc>
          <w:tcPr>
            <w:tcW w:w="7278" w:type="dxa"/>
          </w:tcPr>
          <w:p w14:paraId="65889A77"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(6 NR CC)</w:t>
            </w:r>
          </w:p>
        </w:tc>
        <w:tc>
          <w:tcPr>
            <w:tcW w:w="992" w:type="dxa"/>
          </w:tcPr>
          <w:p w14:paraId="449AB36D"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21760667" w14:textId="77777777" w:rsidTr="00A722E2">
        <w:tc>
          <w:tcPr>
            <w:tcW w:w="1648" w:type="dxa"/>
          </w:tcPr>
          <w:p w14:paraId="6BF8A537" w14:textId="2AA0064E"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.6</w:t>
            </w:r>
          </w:p>
        </w:tc>
        <w:tc>
          <w:tcPr>
            <w:tcW w:w="7278" w:type="dxa"/>
          </w:tcPr>
          <w:p w14:paraId="3CE732C8"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(7 NR CC)</w:t>
            </w:r>
          </w:p>
        </w:tc>
        <w:tc>
          <w:tcPr>
            <w:tcW w:w="992" w:type="dxa"/>
          </w:tcPr>
          <w:p w14:paraId="0C93E99E" w14:textId="77777777" w:rsidR="003C51ED" w:rsidRPr="000113DA" w:rsidRDefault="003C51ED" w:rsidP="00A722E2">
            <w:pPr>
              <w:pStyle w:val="xmsonormal"/>
              <w:rPr>
                <w:sz w:val="22"/>
                <w:szCs w:val="22"/>
                <w:lang w:eastAsia="en-GB"/>
              </w:rPr>
            </w:pPr>
            <w:r w:rsidRPr="000113DA">
              <w:rPr>
                <w:sz w:val="22"/>
                <w:szCs w:val="22"/>
                <w:lang w:eastAsia="en-GB"/>
              </w:rPr>
              <w:t>yes</w:t>
            </w:r>
          </w:p>
        </w:tc>
      </w:tr>
      <w:tr w:rsidR="003C51ED" w:rsidRPr="000113DA" w14:paraId="48721E28" w14:textId="77777777" w:rsidTr="00A722E2">
        <w:tc>
          <w:tcPr>
            <w:tcW w:w="1648" w:type="dxa"/>
          </w:tcPr>
          <w:p w14:paraId="47E05324" w14:textId="290BD2E2" w:rsidR="003C51ED" w:rsidRPr="000113DA" w:rsidRDefault="003C51ED" w:rsidP="00A722E2">
            <w:pPr>
              <w:pStyle w:val="xmsonormal"/>
              <w:rPr>
                <w:sz w:val="22"/>
                <w:szCs w:val="22"/>
                <w:lang w:eastAsia="en-GB"/>
              </w:rPr>
            </w:pPr>
            <w:r w:rsidRPr="000113DA">
              <w:rPr>
                <w:sz w:val="22"/>
                <w:szCs w:val="22"/>
                <w:lang w:eastAsia="en-GB"/>
              </w:rPr>
              <w:t>6.5B.</w:t>
            </w:r>
            <w:r>
              <w:rPr>
                <w:sz w:val="22"/>
                <w:szCs w:val="22"/>
                <w:lang w:eastAsia="en-GB"/>
              </w:rPr>
              <w:t>4.</w:t>
            </w:r>
            <w:r w:rsidR="00B458B5">
              <w:rPr>
                <w:sz w:val="22"/>
                <w:szCs w:val="22"/>
                <w:lang w:eastAsia="en-GB"/>
              </w:rPr>
              <w:t>4</w:t>
            </w:r>
            <w:r>
              <w:rPr>
                <w:sz w:val="22"/>
                <w:szCs w:val="22"/>
                <w:lang w:eastAsia="en-GB"/>
              </w:rPr>
              <w:t>_1</w:t>
            </w:r>
            <w:r w:rsidRPr="000113DA">
              <w:rPr>
                <w:sz w:val="22"/>
                <w:szCs w:val="22"/>
                <w:lang w:eastAsia="en-GB"/>
              </w:rPr>
              <w:t>.7</w:t>
            </w:r>
          </w:p>
        </w:tc>
        <w:tc>
          <w:tcPr>
            <w:tcW w:w="7278" w:type="dxa"/>
          </w:tcPr>
          <w:p w14:paraId="03E26EFD" w14:textId="77777777" w:rsidR="003C51ED" w:rsidRPr="000113DA" w:rsidRDefault="003C51ED" w:rsidP="00A722E2">
            <w:pPr>
              <w:pStyle w:val="xmsonormal"/>
              <w:rPr>
                <w:sz w:val="22"/>
                <w:szCs w:val="22"/>
                <w:lang w:eastAsia="en-GB"/>
              </w:rPr>
            </w:pPr>
            <w:r w:rsidRPr="000113DA">
              <w:rPr>
                <w:sz w:val="22"/>
                <w:szCs w:val="22"/>
                <w:lang w:eastAsia="en-GB"/>
              </w:rPr>
              <w:t>Additional Spurious Emissions for Inter-band including FR2 (8 NR CC)</w:t>
            </w:r>
          </w:p>
        </w:tc>
        <w:tc>
          <w:tcPr>
            <w:tcW w:w="992" w:type="dxa"/>
          </w:tcPr>
          <w:p w14:paraId="20C88A66" w14:textId="77777777" w:rsidR="003C51ED" w:rsidRPr="000113DA" w:rsidRDefault="003C51ED" w:rsidP="00A722E2">
            <w:pPr>
              <w:pStyle w:val="xmsonormal"/>
              <w:rPr>
                <w:sz w:val="22"/>
                <w:szCs w:val="22"/>
                <w:lang w:eastAsia="en-GB"/>
              </w:rPr>
            </w:pPr>
            <w:r w:rsidRPr="000113DA">
              <w:rPr>
                <w:sz w:val="22"/>
                <w:szCs w:val="22"/>
                <w:lang w:eastAsia="en-GB"/>
              </w:rPr>
              <w:t>yes</w:t>
            </w:r>
          </w:p>
        </w:tc>
      </w:tr>
    </w:tbl>
    <w:p w14:paraId="7A098992" w14:textId="77777777" w:rsidR="000113DA" w:rsidRDefault="000113DA" w:rsidP="000113DA">
      <w:pPr>
        <w:spacing w:after="0" w:line="240" w:lineRule="auto"/>
        <w:rPr>
          <w:lang w:eastAsia="en-US"/>
        </w:rPr>
      </w:pPr>
    </w:p>
    <w:p w14:paraId="72BE3467" w14:textId="377CF9F1" w:rsidR="000113DA" w:rsidRDefault="000113DA" w:rsidP="000113DA">
      <w:pPr>
        <w:spacing w:after="0" w:line="240" w:lineRule="auto"/>
        <w:rPr>
          <w:lang w:eastAsia="en-US"/>
        </w:rPr>
      </w:pPr>
      <w:bookmarkStart w:id="11" w:name="_Ref473660868"/>
      <w:bookmarkStart w:id="12" w:name="_Ref473660708"/>
      <w:bookmarkStart w:id="13" w:name="OLE_LINK6"/>
      <w:bookmarkStart w:id="14" w:name="OLE_LINK7"/>
      <w:r w:rsidRPr="000113DA">
        <w:rPr>
          <w:b/>
          <w:lang w:eastAsia="en-US"/>
        </w:rPr>
        <w:t>Proposal 1</w:t>
      </w:r>
      <w:r>
        <w:rPr>
          <w:lang w:eastAsia="en-US"/>
        </w:rPr>
        <w:t xml:space="preserve">: Add the test cases of Table 1 to the work plan </w:t>
      </w:r>
      <w:r w:rsidRPr="000113DA">
        <w:rPr>
          <w:lang w:eastAsia="en-US"/>
        </w:rPr>
        <w:t>TEI15_Test, 5GS_NR_LTE-UEConTest</w:t>
      </w:r>
      <w:r>
        <w:rPr>
          <w:lang w:eastAsia="en-US"/>
        </w:rPr>
        <w:t xml:space="preserve"> which is internal to RAN5.</w:t>
      </w:r>
    </w:p>
    <w:p w14:paraId="508D7262" w14:textId="77777777" w:rsidR="00431DD5" w:rsidRDefault="00431DD5" w:rsidP="000113DA">
      <w:pPr>
        <w:spacing w:after="0" w:line="240" w:lineRule="auto"/>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1"/>
    <w:bookmarkEnd w:id="12"/>
    <w:bookmarkEnd w:id="13"/>
    <w:bookmarkEnd w:id="14"/>
    <w:p w14:paraId="7EFEF52E" w14:textId="3673AE76" w:rsidR="002F572C" w:rsidRDefault="002F572C" w:rsidP="00BA74A9">
      <w:pPr>
        <w:pStyle w:val="Listenabsatz"/>
        <w:numPr>
          <w:ilvl w:val="0"/>
          <w:numId w:val="4"/>
        </w:numPr>
        <w:spacing w:before="120"/>
        <w:rPr>
          <w:lang w:val="en-US"/>
        </w:rPr>
      </w:pPr>
      <w:r>
        <w:rPr>
          <w:lang w:val="en-US"/>
        </w:rPr>
        <w:t>TS 38.</w:t>
      </w:r>
      <w:r w:rsidR="000113DA">
        <w:rPr>
          <w:lang w:val="en-US"/>
        </w:rPr>
        <w:t>521</w:t>
      </w:r>
      <w:r>
        <w:rPr>
          <w:lang w:val="en-US"/>
        </w:rPr>
        <w:t xml:space="preserve">-2, </w:t>
      </w:r>
      <w:r w:rsidR="000113DA">
        <w:rPr>
          <w:lang w:val="en-US"/>
        </w:rPr>
        <w:t>V</w:t>
      </w:r>
      <w:r>
        <w:rPr>
          <w:lang w:val="en-US"/>
        </w:rPr>
        <w:t>1</w:t>
      </w:r>
      <w:r w:rsidR="000113DA">
        <w:rPr>
          <w:lang w:val="en-US"/>
        </w:rPr>
        <w:t>6</w:t>
      </w:r>
      <w:r>
        <w:rPr>
          <w:lang w:val="en-US"/>
        </w:rPr>
        <w:t>.</w:t>
      </w:r>
      <w:r w:rsidR="000113DA">
        <w:rPr>
          <w:lang w:val="en-US"/>
        </w:rPr>
        <w:t>12</w:t>
      </w:r>
      <w:r>
        <w:rPr>
          <w:lang w:val="en-US"/>
        </w:rPr>
        <w:t>.0</w:t>
      </w:r>
      <w:r w:rsidR="000113DA">
        <w:rPr>
          <w:lang w:val="en-US"/>
        </w:rPr>
        <w:t xml:space="preserve">, </w:t>
      </w:r>
      <w:r w:rsidR="000113DA">
        <w:t>3GPP TSG RAN WG5, June 2022</w:t>
      </w:r>
    </w:p>
    <w:p w14:paraId="1C753DB4" w14:textId="07F6C92D" w:rsidR="000113DA" w:rsidRPr="00684DBF" w:rsidRDefault="000113DA" w:rsidP="000113DA">
      <w:pPr>
        <w:pStyle w:val="Listenabsatz"/>
        <w:numPr>
          <w:ilvl w:val="0"/>
          <w:numId w:val="4"/>
        </w:numPr>
        <w:spacing w:before="120"/>
        <w:rPr>
          <w:lang w:val="en-US"/>
        </w:rPr>
      </w:pPr>
      <w:r>
        <w:rPr>
          <w:lang w:val="en-US"/>
        </w:rPr>
        <w:t xml:space="preserve">TS 38.521-3, V17.5.0, </w:t>
      </w:r>
      <w:r>
        <w:t>3GPP TSG RAN WG5, June 2022</w:t>
      </w:r>
    </w:p>
    <w:p w14:paraId="140A5374" w14:textId="732E3531" w:rsidR="00684DBF" w:rsidRPr="000113DA" w:rsidRDefault="00277617" w:rsidP="00684DBF">
      <w:pPr>
        <w:pStyle w:val="Listenabsatz"/>
        <w:numPr>
          <w:ilvl w:val="0"/>
          <w:numId w:val="4"/>
        </w:numPr>
        <w:spacing w:before="120"/>
        <w:rPr>
          <w:lang w:val="en-US"/>
        </w:rPr>
      </w:pPr>
      <w:r w:rsidRPr="00277617">
        <w:rPr>
          <w:lang w:val="en-US"/>
        </w:rPr>
        <w:t>R4-2211579</w:t>
      </w:r>
      <w:r w:rsidR="00684DBF">
        <w:rPr>
          <w:lang w:val="en-US"/>
        </w:rPr>
        <w:t xml:space="preserve">, </w:t>
      </w:r>
      <w:r w:rsidR="00684DBF">
        <w:t xml:space="preserve">Addition of </w:t>
      </w:r>
      <w:proofErr w:type="spellStart"/>
      <w:r w:rsidR="00684DBF">
        <w:t>missing</w:t>
      </w:r>
      <w:proofErr w:type="spellEnd"/>
      <w:r w:rsidR="00684DBF">
        <w:t xml:space="preserve"> Additional </w:t>
      </w:r>
      <w:proofErr w:type="spellStart"/>
      <w:r w:rsidR="00684DBF">
        <w:t>Spurious</w:t>
      </w:r>
      <w:proofErr w:type="spellEnd"/>
      <w:r w:rsidR="00684DBF">
        <w:t xml:space="preserve"> </w:t>
      </w:r>
      <w:proofErr w:type="spellStart"/>
      <w:r w:rsidR="00684DBF">
        <w:t>Emissions</w:t>
      </w:r>
      <w:proofErr w:type="spellEnd"/>
      <w:r w:rsidR="00684DBF">
        <w:t xml:space="preserve"> </w:t>
      </w:r>
      <w:proofErr w:type="spellStart"/>
      <w:r w:rsidR="00684DBF">
        <w:t>Clause</w:t>
      </w:r>
      <w:proofErr w:type="spellEnd"/>
      <w:r w:rsidR="00684DBF">
        <w:t xml:space="preserve">, </w:t>
      </w:r>
      <w:r w:rsidR="00684DBF" w:rsidRPr="000113DA">
        <w:rPr>
          <w:lang w:val="en-US"/>
        </w:rPr>
        <w:t>Rohde &amp; Schwarz</w:t>
      </w:r>
      <w:r w:rsidR="00684DBF">
        <w:rPr>
          <w:lang w:val="en-US"/>
        </w:rPr>
        <w:t>, 3GPP TSG RAN WG4 Meeting #104</w:t>
      </w:r>
      <w:r w:rsidR="00684DBF" w:rsidRPr="00902B44">
        <w:rPr>
          <w:lang w:val="en-US"/>
        </w:rPr>
        <w:t xml:space="preserve">e, </w:t>
      </w:r>
      <w:r w:rsidR="00684DBF">
        <w:rPr>
          <w:lang w:val="en-US"/>
        </w:rPr>
        <w:t>August 2022</w:t>
      </w:r>
    </w:p>
    <w:p w14:paraId="49C5F458" w14:textId="2088D959" w:rsidR="000113DA" w:rsidRPr="000113DA" w:rsidRDefault="000113DA" w:rsidP="000113DA">
      <w:pPr>
        <w:pStyle w:val="Listenabsatz"/>
        <w:numPr>
          <w:ilvl w:val="0"/>
          <w:numId w:val="4"/>
        </w:numPr>
        <w:spacing w:before="120"/>
        <w:rPr>
          <w:lang w:val="en-US"/>
        </w:rPr>
      </w:pPr>
      <w:r>
        <w:rPr>
          <w:lang w:val="en-US"/>
        </w:rPr>
        <w:t>TS 38.101-3, V15.18.0</w:t>
      </w:r>
      <w:r>
        <w:t xml:space="preserve">, </w:t>
      </w:r>
      <w:r w:rsidR="004317D0">
        <w:t>3</w:t>
      </w:r>
      <w:r>
        <w:t>GPP TSG RAN WG4, June 2022</w:t>
      </w:r>
    </w:p>
    <w:p w14:paraId="0DEEC7D7" w14:textId="2883FC5B" w:rsidR="000113DA" w:rsidRDefault="00845BD6" w:rsidP="000113DA">
      <w:pPr>
        <w:pStyle w:val="Listenabsatz"/>
        <w:numPr>
          <w:ilvl w:val="0"/>
          <w:numId w:val="4"/>
        </w:numPr>
        <w:spacing w:before="120"/>
        <w:rPr>
          <w:lang w:val="en-US"/>
        </w:rPr>
      </w:pPr>
      <w:r w:rsidRPr="00845BD6">
        <w:rPr>
          <w:lang w:val="en-US"/>
        </w:rPr>
        <w:t>R5-225105</w:t>
      </w:r>
      <w:r>
        <w:rPr>
          <w:lang w:val="en-US"/>
        </w:rPr>
        <w:t xml:space="preserve">, </w:t>
      </w:r>
      <w:r w:rsidR="000113DA" w:rsidRPr="000113DA">
        <w:rPr>
          <w:lang w:val="en-US"/>
        </w:rPr>
        <w:t>Addition of new test case additional spurious for FR2</w:t>
      </w:r>
      <w:r w:rsidR="000113DA">
        <w:rPr>
          <w:lang w:val="en-US"/>
        </w:rPr>
        <w:t xml:space="preserve">, </w:t>
      </w:r>
      <w:r w:rsidR="000113DA" w:rsidRPr="000113DA">
        <w:rPr>
          <w:lang w:val="en-US"/>
        </w:rPr>
        <w:t>Rohde &amp; Schwarz</w:t>
      </w:r>
      <w:r w:rsidR="000113DA">
        <w:rPr>
          <w:lang w:val="en-US"/>
        </w:rPr>
        <w:t>, 3GPP TSG RAN WG5 Meeting #96</w:t>
      </w:r>
      <w:r w:rsidR="000113DA" w:rsidRPr="00902B44">
        <w:rPr>
          <w:lang w:val="en-US"/>
        </w:rPr>
        <w:t xml:space="preserve">-e, </w:t>
      </w:r>
      <w:r w:rsidR="000113DA">
        <w:rPr>
          <w:lang w:val="en-US"/>
        </w:rPr>
        <w:t>August 2022</w:t>
      </w:r>
    </w:p>
    <w:p w14:paraId="4AC5A72C" w14:textId="2F9CD387" w:rsidR="004317D0" w:rsidRDefault="00845BD6" w:rsidP="000113DA">
      <w:pPr>
        <w:pStyle w:val="Listenabsatz"/>
        <w:numPr>
          <w:ilvl w:val="0"/>
          <w:numId w:val="4"/>
        </w:numPr>
        <w:spacing w:before="120"/>
        <w:rPr>
          <w:lang w:val="en-US"/>
        </w:rPr>
      </w:pPr>
      <w:r w:rsidRPr="00845BD6">
        <w:rPr>
          <w:lang w:val="en-US"/>
        </w:rPr>
        <w:t>R5-225106</w:t>
      </w:r>
      <w:r>
        <w:rPr>
          <w:lang w:val="en-US"/>
        </w:rPr>
        <w:t>,</w:t>
      </w:r>
      <w:r w:rsidR="004317D0">
        <w:rPr>
          <w:lang w:val="en-US"/>
        </w:rPr>
        <w:t xml:space="preserve"> </w:t>
      </w:r>
      <w:r w:rsidR="004317D0" w:rsidRPr="004317D0">
        <w:rPr>
          <w:lang w:val="en-US"/>
        </w:rPr>
        <w:t>Addition of test case for additional spurious for FR2</w:t>
      </w:r>
      <w:r w:rsidR="004317D0">
        <w:rPr>
          <w:lang w:val="en-US"/>
        </w:rPr>
        <w:t xml:space="preserve">, </w:t>
      </w:r>
      <w:r w:rsidR="004317D0" w:rsidRPr="000113DA">
        <w:rPr>
          <w:lang w:val="en-US"/>
        </w:rPr>
        <w:t>Rohde &amp; Schwarz</w:t>
      </w:r>
      <w:r w:rsidR="004317D0">
        <w:rPr>
          <w:lang w:val="en-US"/>
        </w:rPr>
        <w:t>, 3GPP TSG RAN WG5 Meeting #96</w:t>
      </w:r>
      <w:r w:rsidR="004317D0" w:rsidRPr="00902B44">
        <w:rPr>
          <w:lang w:val="en-US"/>
        </w:rPr>
        <w:t xml:space="preserve">-e, </w:t>
      </w:r>
      <w:r w:rsidR="004317D0">
        <w:rPr>
          <w:lang w:val="en-US"/>
        </w:rPr>
        <w:t>August 2022</w:t>
      </w:r>
    </w:p>
    <w:p w14:paraId="288760FB" w14:textId="69F1BD50" w:rsidR="004317D0" w:rsidRPr="00E46B64" w:rsidRDefault="004317D0" w:rsidP="00E46B64">
      <w:pPr>
        <w:pStyle w:val="Listenabsatz"/>
        <w:numPr>
          <w:ilvl w:val="0"/>
          <w:numId w:val="4"/>
        </w:numPr>
        <w:spacing w:before="120"/>
        <w:rPr>
          <w:lang w:val="en-US"/>
        </w:rPr>
      </w:pPr>
      <w:r>
        <w:rPr>
          <w:lang w:val="en-US"/>
        </w:rPr>
        <w:t>TS 38.522, V17.5.0</w:t>
      </w:r>
      <w:r>
        <w:t>, 3GPP TSG RAN WG5, June 2022</w:t>
      </w:r>
      <w:bookmarkStart w:id="15" w:name="_GoBack"/>
      <w:bookmarkEnd w:id="15"/>
    </w:p>
    <w:sectPr w:rsidR="004317D0" w:rsidRPr="00E46B64"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5F9BA" w14:textId="77777777" w:rsidR="003A2E68" w:rsidRDefault="003A2E68" w:rsidP="00371D7D">
      <w:r>
        <w:separator/>
      </w:r>
    </w:p>
  </w:endnote>
  <w:endnote w:type="continuationSeparator" w:id="0">
    <w:p w14:paraId="14381FAF" w14:textId="77777777" w:rsidR="003A2E68" w:rsidRDefault="003A2E6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503FB" w14:textId="77777777" w:rsidR="003A2E68" w:rsidRDefault="003A2E68" w:rsidP="00371D7D">
      <w:r>
        <w:separator/>
      </w:r>
    </w:p>
  </w:footnote>
  <w:footnote w:type="continuationSeparator" w:id="0">
    <w:p w14:paraId="6FCF3D7C" w14:textId="77777777" w:rsidR="003A2E68" w:rsidRDefault="003A2E6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661B09" w:rsidRDefault="00B97561">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661B09" w:rsidRDefault="00B97561">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661B09" w:rsidRDefault="00B97561">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3DA"/>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5B80"/>
    <w:rsid w:val="00176658"/>
    <w:rsid w:val="00176791"/>
    <w:rsid w:val="00180494"/>
    <w:rsid w:val="001810A2"/>
    <w:rsid w:val="00183569"/>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3FF1"/>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77617"/>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1CB7"/>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7E2F"/>
    <w:rsid w:val="003A16D1"/>
    <w:rsid w:val="003A1D27"/>
    <w:rsid w:val="003A2E68"/>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1ED"/>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7D0"/>
    <w:rsid w:val="004319F5"/>
    <w:rsid w:val="00431DD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554"/>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DBF"/>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2D5"/>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5BD6"/>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27CB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58B5"/>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07602"/>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46B64"/>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04A"/>
    <w:rsid w:val="00E932CE"/>
    <w:rsid w:val="00E94563"/>
    <w:rsid w:val="00E960CD"/>
    <w:rsid w:val="00E971E7"/>
    <w:rsid w:val="00E9771D"/>
    <w:rsid w:val="00EA3129"/>
    <w:rsid w:val="00EA33A5"/>
    <w:rsid w:val="00EA4D76"/>
    <w:rsid w:val="00EA5264"/>
    <w:rsid w:val="00EA76CE"/>
    <w:rsid w:val="00EA7C9B"/>
    <w:rsid w:val="00EB21DE"/>
    <w:rsid w:val="00EB4866"/>
    <w:rsid w:val="00EB4A7D"/>
    <w:rsid w:val="00EB7838"/>
    <w:rsid w:val="00EB7CDF"/>
    <w:rsid w:val="00EC04F5"/>
    <w:rsid w:val="00EC0C9D"/>
    <w:rsid w:val="00EC1757"/>
    <w:rsid w:val="00EC1FEE"/>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 w:val="00FF64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C51E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customStyle="1" w:styleId="xmsonormal">
    <w:name w:val="x_msonormal"/>
    <w:basedOn w:val="Standard"/>
    <w:rsid w:val="000113DA"/>
    <w:pPr>
      <w:spacing w:after="120" w:line="264" w:lineRule="auto"/>
    </w:pPr>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3623">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49979623">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365615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46540878">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1982538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99BEB-3F27-4AB4-8E3A-BEA10B75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5119</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2022-08-05T13:55:00Z</dcterms:created>
  <dcterms:modified xsi:type="dcterms:W3CDTF">2022-08-08T13:43:00Z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